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68172" w14:textId="7EAECCF9" w:rsidR="00F250F3" w:rsidRPr="00967CFB" w:rsidRDefault="00F250F3" w:rsidP="00F250F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19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r w:rsidR="00FC3227" w:rsidRPr="00FC3227">
        <w:rPr>
          <w:rFonts w:ascii="Arial" w:hAnsi="Arial" w:cs="Arial"/>
          <w:b/>
          <w:bCs/>
          <w:sz w:val="28"/>
        </w:rPr>
        <w:t>2410876</w:t>
      </w:r>
    </w:p>
    <w:bookmarkEnd w:id="0"/>
    <w:p w14:paraId="6D00F77C" w14:textId="77777777" w:rsidR="00F250F3" w:rsidRPr="009513AC" w:rsidRDefault="00F250F3" w:rsidP="00F250F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Orlando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592340AA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6B5AA5BC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87493E6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640FE679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50C92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788A6B2A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99AF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0A6E6C7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713E1301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C0B2A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1C7F3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4CF5498F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3E42A" w14:textId="77777777"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250AB5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8878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138A8C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B71485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B396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B0F4E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B30E0E7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FFB1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083CC42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0B45B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473B8AA6" w14:textId="77777777" w:rsidTr="0086262A">
        <w:tc>
          <w:tcPr>
            <w:tcW w:w="9641" w:type="dxa"/>
            <w:gridSpan w:val="9"/>
          </w:tcPr>
          <w:p w14:paraId="2B3FBCD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2CB49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1BBBD440" w14:textId="77777777" w:rsidTr="0086262A">
        <w:tc>
          <w:tcPr>
            <w:tcW w:w="2835" w:type="dxa"/>
          </w:tcPr>
          <w:p w14:paraId="677D8636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92A586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4F2B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FA1E1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2217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3A74EC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A45F66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EC987C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28B0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CA4CC8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436AEDC1" w14:textId="77777777" w:rsidTr="0086262A">
        <w:tc>
          <w:tcPr>
            <w:tcW w:w="9640" w:type="dxa"/>
            <w:gridSpan w:val="11"/>
          </w:tcPr>
          <w:p w14:paraId="5EF04A9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F80A3B4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2FEFF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58AF4" w14:textId="7777777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F250F3">
              <w:t>Precoder Indication for 8 port CG-PUSCH</w:t>
            </w:r>
          </w:p>
        </w:tc>
      </w:tr>
      <w:tr w:rsidR="00BC4526" w14:paraId="7D3A30D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515344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2E28F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C8F400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C714881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75BF2" w14:textId="31AA5703" w:rsidR="00BC4526" w:rsidRDefault="00137D4A" w:rsidP="00862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Moderator (Google), Google</w:t>
            </w:r>
            <w:r w:rsidR="00D2693F">
              <w:rPr>
                <w:rFonts w:hint="eastAsia"/>
                <w:lang w:eastAsia="zh-CN"/>
              </w:rPr>
              <w:t>,</w:t>
            </w:r>
            <w:r w:rsidR="00D2693F">
              <w:rPr>
                <w:lang w:eastAsia="zh-CN"/>
              </w:rPr>
              <w:t xml:space="preserve"> ZTE, </w:t>
            </w:r>
            <w:r w:rsidR="00D2693F" w:rsidRPr="00D2693F">
              <w:rPr>
                <w:lang w:eastAsia="zh-CN"/>
              </w:rPr>
              <w:t>Sanechips</w:t>
            </w:r>
            <w:r w:rsidR="00D2693F">
              <w:rPr>
                <w:lang w:eastAsia="zh-CN"/>
              </w:rPr>
              <w:t>, Ericsson</w:t>
            </w:r>
            <w:r w:rsidR="00B61B69">
              <w:rPr>
                <w:lang w:eastAsia="zh-CN"/>
              </w:rPr>
              <w:t xml:space="preserve">, Nokia, </w:t>
            </w:r>
            <w:r w:rsidR="00B61B69" w:rsidRPr="00B61B69">
              <w:rPr>
                <w:lang w:eastAsia="zh-CN"/>
              </w:rPr>
              <w:t>Nokia Shanghai Bell</w:t>
            </w:r>
            <w:r w:rsidR="004F6621">
              <w:rPr>
                <w:lang w:eastAsia="zh-CN"/>
              </w:rPr>
              <w:t xml:space="preserve">, </w:t>
            </w:r>
            <w:r w:rsidR="004F6621" w:rsidRPr="004F6621">
              <w:rPr>
                <w:lang w:eastAsia="zh-CN"/>
              </w:rPr>
              <w:t>Huawei, HiSilicon</w:t>
            </w:r>
          </w:p>
        </w:tc>
      </w:tr>
      <w:tr w:rsidR="00BC4526" w14:paraId="2E9F67A2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E97788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87B4F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5CDDBF31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45774D7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A1E6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FD22E67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1FCB037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0F9A9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768D67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B8D6B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D3C60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</w:t>
            </w:r>
            <w:r w:rsidR="007B396F">
              <w:t>1</w:t>
            </w:r>
            <w:r w:rsidR="00F250F3">
              <w:t>1</w:t>
            </w:r>
            <w:r>
              <w:t>-</w:t>
            </w:r>
            <w:r w:rsidR="00F250F3">
              <w:t>20</w:t>
            </w:r>
          </w:p>
        </w:tc>
      </w:tr>
      <w:tr w:rsidR="00BC4526" w14:paraId="400FA59F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D4B054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54E4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69C8F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4ED81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C58F1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970E746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51A20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C285AB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ECCC3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20DF0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D7367" w14:textId="77777777"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14:paraId="2F538449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52C64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4C881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CBDFA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0F3BE" w14:textId="0FC77269" w:rsidR="00BC4526" w:rsidRDefault="00B61B69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4526" w14:paraId="0A50AA86" w14:textId="77777777" w:rsidTr="0086262A">
        <w:tc>
          <w:tcPr>
            <w:tcW w:w="1843" w:type="dxa"/>
          </w:tcPr>
          <w:p w14:paraId="3206AA3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C63E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C797258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A8CDA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6D8C" w14:textId="705DE4ED" w:rsidR="00CF278D" w:rsidRPr="004538E5" w:rsidRDefault="004538E5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r w:rsidR="00676C3F">
              <w:rPr>
                <w:lang w:val="en-US" w:eastAsia="zh-CN"/>
              </w:rPr>
              <w:t>8TX CG-PUSCH, only 1 codeword is supported. But for 8TX DG-PUSCH, up to 2 codewords is supported. It is agreed that t</w:t>
            </w:r>
            <w:r w:rsidR="00676C3F" w:rsidRPr="00676C3F">
              <w:rPr>
                <w:lang w:val="en-US" w:eastAsia="zh-CN"/>
              </w:rPr>
              <w:t xml:space="preserve">he RRC parameter </w:t>
            </w:r>
            <w:r w:rsidR="00676C3F" w:rsidRPr="00676C3F">
              <w:rPr>
                <w:i/>
                <w:iCs/>
                <w:lang w:val="en-US" w:eastAsia="zh-CN"/>
              </w:rPr>
              <w:t>maxRank</w:t>
            </w:r>
            <w:r w:rsidR="00676C3F" w:rsidRPr="00676C3F">
              <w:rPr>
                <w:lang w:val="en-US" w:eastAsia="zh-CN"/>
              </w:rPr>
              <w:t xml:space="preserve"> and </w:t>
            </w:r>
            <w:r w:rsidR="00676C3F" w:rsidRPr="00676C3F">
              <w:rPr>
                <w:i/>
                <w:iCs/>
                <w:lang w:val="en-US" w:eastAsia="zh-CN"/>
              </w:rPr>
              <w:t>maxMIMO-Layers</w:t>
            </w:r>
            <w:r w:rsidR="00676C3F" w:rsidRPr="00676C3F">
              <w:rPr>
                <w:lang w:val="en-US" w:eastAsia="zh-CN"/>
              </w:rPr>
              <w:t xml:space="preserve"> are applied to both 8TX CG-PUSCH and 8TX DG-PUSCH</w:t>
            </w:r>
            <w:r w:rsidR="00676C3F">
              <w:rPr>
                <w:lang w:val="en-US" w:eastAsia="zh-CN"/>
              </w:rPr>
              <w:t xml:space="preserve">. Then the determination of TPMI and SRI for 8TX CG-PUSCH is unclear when the </w:t>
            </w:r>
            <w:r w:rsidR="00676C3F" w:rsidRPr="00676C3F">
              <w:rPr>
                <w:i/>
                <w:iCs/>
                <w:lang w:val="en-US" w:eastAsia="zh-CN"/>
              </w:rPr>
              <w:t>maxRank</w:t>
            </w:r>
            <w:r w:rsidR="00676C3F" w:rsidRPr="00676C3F">
              <w:rPr>
                <w:lang w:val="en-US" w:eastAsia="zh-CN"/>
              </w:rPr>
              <w:t xml:space="preserve"> </w:t>
            </w:r>
            <w:r w:rsidR="00676C3F">
              <w:rPr>
                <w:lang w:val="en-US" w:eastAsia="zh-CN"/>
              </w:rPr>
              <w:t>or</w:t>
            </w:r>
            <w:r w:rsidR="00676C3F" w:rsidRPr="00676C3F">
              <w:rPr>
                <w:lang w:val="en-US" w:eastAsia="zh-CN"/>
              </w:rPr>
              <w:t xml:space="preserve"> </w:t>
            </w:r>
            <w:r w:rsidR="00676C3F" w:rsidRPr="00676C3F">
              <w:rPr>
                <w:i/>
                <w:iCs/>
                <w:lang w:val="en-US" w:eastAsia="zh-CN"/>
              </w:rPr>
              <w:t>maxMIMO-Layers</w:t>
            </w:r>
            <w:r w:rsidR="00676C3F" w:rsidRPr="00676C3F">
              <w:rPr>
                <w:lang w:val="en-US" w:eastAsia="zh-CN"/>
              </w:rPr>
              <w:t xml:space="preserve"> </w:t>
            </w:r>
            <w:r w:rsidR="00676C3F">
              <w:rPr>
                <w:lang w:val="en-US" w:eastAsia="zh-CN"/>
              </w:rPr>
              <w:t>is configured to be above 4.</w:t>
            </w:r>
          </w:p>
        </w:tc>
      </w:tr>
      <w:tr w:rsidR="00BC4526" w14:paraId="4D44A4A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475AE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37AA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1B27177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E0BB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42BEB" w14:textId="77777777" w:rsidR="0081240F" w:rsidRDefault="007B396F" w:rsidP="0086262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750620">
              <w:rPr>
                <w:lang w:val="en-US" w:eastAsia="zh-CN"/>
              </w:rPr>
              <w:t>the TPMI and SRI determination as follows:</w:t>
            </w:r>
          </w:p>
          <w:p w14:paraId="3DD5B84E" w14:textId="77777777" w:rsidR="00750620" w:rsidRPr="009B2CB3" w:rsidRDefault="00750620" w:rsidP="00750620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lang w:val="en-US" w:eastAsia="zh-CN"/>
              </w:rPr>
            </w:pPr>
            <w:r w:rsidRPr="009B2CB3">
              <w:rPr>
                <w:lang w:val="en-US" w:eastAsia="zh-CN"/>
              </w:rPr>
              <w:t xml:space="preserve">For determination of TPMI: For 8TX CG-PUSCH, when </w:t>
            </w:r>
            <w:r w:rsidRPr="009B2CB3">
              <w:rPr>
                <w:i/>
                <w:iCs/>
                <w:lang w:val="en-US" w:eastAsia="zh-CN"/>
              </w:rPr>
              <w:t>maxRank</w:t>
            </w:r>
            <w:r w:rsidRPr="009B2CB3">
              <w:rPr>
                <w:lang w:val="en-US" w:eastAsia="zh-CN"/>
              </w:rPr>
              <w:t xml:space="preserve"> is configured to be more than 4, the value of </w:t>
            </w:r>
            <w:r w:rsidRPr="009B2CB3">
              <w:rPr>
                <w:i/>
                <w:iCs/>
                <w:lang w:val="en-US" w:eastAsia="zh-CN"/>
              </w:rPr>
              <w:t>maxRank</w:t>
            </w:r>
            <w:r w:rsidRPr="009B2CB3">
              <w:rPr>
                <w:lang w:val="en-US" w:eastAsia="zh-CN"/>
              </w:rPr>
              <w:t xml:space="preserve"> applied to the 8TX CG-PUSCH is 4</w:t>
            </w:r>
          </w:p>
          <w:p w14:paraId="4B0C4B52" w14:textId="01239F7B" w:rsidR="00750620" w:rsidRPr="00F26982" w:rsidRDefault="00750620" w:rsidP="00F26982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lang w:val="en-US" w:eastAsia="zh-CN"/>
              </w:rPr>
            </w:pPr>
            <w:r w:rsidRPr="009B2CB3">
              <w:rPr>
                <w:lang w:val="en-US" w:eastAsia="zh-CN"/>
              </w:rPr>
              <w:t xml:space="preserve">For determination of SRI: For 8TX CG-PUSCH, when </w:t>
            </w:r>
            <w:r w:rsidRPr="009B2CB3">
              <w:rPr>
                <w:i/>
                <w:iCs/>
                <w:lang w:val="en-US" w:eastAsia="zh-CN"/>
              </w:rPr>
              <w:t>maxMIMO-Layers</w:t>
            </w:r>
            <w:r w:rsidRPr="009B2CB3">
              <w:rPr>
                <w:lang w:val="en-US" w:eastAsia="zh-CN"/>
              </w:rPr>
              <w:t xml:space="preserve"> is configured to be more than 4, the value of </w:t>
            </w:r>
            <w:r w:rsidRPr="009B2CB3">
              <w:rPr>
                <w:i/>
                <w:iCs/>
                <w:lang w:val="en-US" w:eastAsia="zh-CN"/>
              </w:rPr>
              <w:t>maxMIMO-Layers</w:t>
            </w:r>
            <w:r w:rsidR="009F78E0">
              <w:rPr>
                <w:lang w:val="en-US" w:eastAsia="zh-CN"/>
              </w:rPr>
              <w:t xml:space="preserve"> </w:t>
            </w:r>
            <w:r w:rsidR="009F78E0" w:rsidRPr="009F78E0">
              <w:rPr>
                <w:lang w:val="en-US" w:eastAsia="zh-CN"/>
              </w:rPr>
              <w:t>used in determination of L</w:t>
            </w:r>
            <w:r w:rsidR="009F78E0" w:rsidRPr="009F78E0">
              <w:rPr>
                <w:vertAlign w:val="subscript"/>
                <w:lang w:val="en-US" w:eastAsia="zh-CN"/>
              </w:rPr>
              <w:t>max</w:t>
            </w:r>
            <w:r w:rsidR="009F78E0" w:rsidRPr="009F78E0">
              <w:rPr>
                <w:lang w:val="en-US" w:eastAsia="zh-CN"/>
              </w:rPr>
              <w:t xml:space="preserve"> </w:t>
            </w:r>
            <w:r w:rsidRPr="009B2CB3">
              <w:rPr>
                <w:lang w:val="en-US" w:eastAsia="zh-CN"/>
              </w:rPr>
              <w:t>applied to the 8TX CG-PUSCH is 4</w:t>
            </w:r>
          </w:p>
        </w:tc>
      </w:tr>
      <w:tr w:rsidR="00BC4526" w14:paraId="0F6FF8E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B28E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C0A3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3213188D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C2E3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53F88" w14:textId="77777777" w:rsidR="00BC4526" w:rsidRDefault="00750620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determination of TPMI and SRI for 8TX CG-PUSCH is unclear when the </w:t>
            </w:r>
            <w:r w:rsidRPr="00676C3F">
              <w:rPr>
                <w:i/>
                <w:iCs/>
                <w:lang w:val="en-US" w:eastAsia="zh-CN"/>
              </w:rPr>
              <w:t>maxRank</w:t>
            </w:r>
            <w:r w:rsidRPr="00676C3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</w:t>
            </w:r>
            <w:r w:rsidRPr="00676C3F">
              <w:rPr>
                <w:lang w:val="en-US" w:eastAsia="zh-CN"/>
              </w:rPr>
              <w:t xml:space="preserve"> </w:t>
            </w:r>
            <w:r w:rsidRPr="00676C3F">
              <w:rPr>
                <w:i/>
                <w:iCs/>
                <w:lang w:val="en-US" w:eastAsia="zh-CN"/>
              </w:rPr>
              <w:t>maxMIMO-Layers</w:t>
            </w:r>
            <w:r w:rsidRPr="00676C3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configured to be above 4.</w:t>
            </w:r>
          </w:p>
        </w:tc>
      </w:tr>
      <w:tr w:rsidR="00BC4526" w14:paraId="27733B6C" w14:textId="77777777" w:rsidTr="0086262A">
        <w:tc>
          <w:tcPr>
            <w:tcW w:w="2694" w:type="dxa"/>
            <w:gridSpan w:val="2"/>
          </w:tcPr>
          <w:p w14:paraId="21A1B26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55FA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8D620A8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B691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B5C70" w14:textId="77777777" w:rsidR="00BC4526" w:rsidRDefault="001C7F3C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6.1</w:t>
            </w:r>
          </w:p>
        </w:tc>
      </w:tr>
      <w:tr w:rsidR="00BC4526" w14:paraId="591DCD4E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C36B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8B96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1E4657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35B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8B1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D59C9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E51F47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EDB925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7BC92C1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5090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73A7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BA00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182056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68C5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5F8CD2B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EAA4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854B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6DD5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469C9E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3017D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778AAF77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C295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BDD2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0117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5BA699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332A5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661239A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A6C08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F35DD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2C96B568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A716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CEC3C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3D9F8AA5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167D777F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A2BFA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5DD73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5203F1E5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DFA3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4B080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7C63BE65" w14:textId="77777777" w:rsidR="007B217D" w:rsidRDefault="00BD39FB" w:rsidP="001C7F3C">
      <w:pPr>
        <w:pStyle w:val="Heading4"/>
      </w:pPr>
      <w:r>
        <w:br w:type="page"/>
      </w:r>
      <w:bookmarkStart w:id="3" w:name="_Toc11352148"/>
      <w:bookmarkStart w:id="4" w:name="_Toc20318038"/>
      <w:bookmarkStart w:id="5" w:name="_Toc27299936"/>
      <w:bookmarkStart w:id="6" w:name="_Toc29673210"/>
      <w:bookmarkStart w:id="7" w:name="_Toc29673351"/>
      <w:bookmarkStart w:id="8" w:name="_Toc29674344"/>
      <w:bookmarkStart w:id="9" w:name="_Toc36645574"/>
      <w:bookmarkStart w:id="10" w:name="_Toc45810619"/>
      <w:bookmarkStart w:id="11" w:name="_Toc176466680"/>
    </w:p>
    <w:p w14:paraId="198C3197" w14:textId="77777777" w:rsidR="007B217D" w:rsidRPr="0048482F" w:rsidRDefault="007B217D" w:rsidP="007B217D">
      <w:pPr>
        <w:pStyle w:val="Heading2"/>
        <w:rPr>
          <w:color w:val="000000"/>
        </w:rPr>
      </w:pPr>
      <w:bookmarkStart w:id="12" w:name="_Toc11352138"/>
      <w:bookmarkStart w:id="13" w:name="_Toc20318028"/>
      <w:bookmarkStart w:id="14" w:name="_Toc27299926"/>
      <w:bookmarkStart w:id="15" w:name="_Toc29673199"/>
      <w:bookmarkStart w:id="16" w:name="_Toc29673340"/>
      <w:bookmarkStart w:id="17" w:name="_Toc29674333"/>
      <w:bookmarkStart w:id="18" w:name="_Toc36645563"/>
      <w:bookmarkStart w:id="19" w:name="_Toc45810608"/>
      <w:bookmarkStart w:id="20" w:name="_Toc176466669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571BF0" w14:textId="77777777" w:rsidR="007B217D" w:rsidRDefault="007B217D" w:rsidP="007B217D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clause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r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not including </w:t>
      </w:r>
      <w:r w:rsidRPr="00EB2C93">
        <w:rPr>
          <w:i/>
        </w:rPr>
        <w:t>rrc-ConfiguredUplinkGrant</w:t>
      </w:r>
      <w:r>
        <w:rPr>
          <w:color w:val="000000"/>
          <w:lang w:val="en-US"/>
        </w:rPr>
        <w:t xml:space="preserve">. If </w:t>
      </w:r>
      <w:r w:rsidRPr="006E3AD1">
        <w:rPr>
          <w:i/>
          <w:color w:val="000000"/>
          <w:lang w:val="en-US"/>
        </w:rPr>
        <w:t>configuredGrantConfigToAddModList</w:t>
      </w:r>
      <w:r>
        <w:rPr>
          <w:color w:val="000000"/>
          <w:lang w:val="en-US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52D794DD" w14:textId="77777777" w:rsidR="007B217D" w:rsidRDefault="007B217D" w:rsidP="007B217D">
      <w:pPr>
        <w:rPr>
          <w:color w:val="000000" w:themeColor="text1"/>
          <w:lang w:val="en-US"/>
        </w:rPr>
      </w:pPr>
      <w:r w:rsidRPr="009573AD">
        <w:rPr>
          <w:color w:val="000000" w:themeColor="text1"/>
          <w:lang w:val="en-US"/>
        </w:rPr>
        <w:t xml:space="preserve">The UE can be configured with a list of up to 64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 xml:space="preserve">State </w:t>
      </w:r>
      <w:r w:rsidRPr="009573AD">
        <w:rPr>
          <w:color w:val="000000" w:themeColor="text1"/>
          <w:lang w:val="en-US"/>
        </w:rPr>
        <w:t xml:space="preserve">configurations within the higher layer parameter </w:t>
      </w:r>
      <w:r w:rsidRPr="009573AD">
        <w:rPr>
          <w:i/>
          <w:iCs/>
          <w:color w:val="000000" w:themeColor="text1"/>
          <w:lang w:val="en-US"/>
        </w:rPr>
        <w:t xml:space="preserve">BWP-UplinkDedicated. </w:t>
      </w:r>
      <w:r w:rsidRPr="009573AD">
        <w:rPr>
          <w:color w:val="000000" w:themeColor="text1"/>
          <w:lang w:val="en-US"/>
        </w:rPr>
        <w:t xml:space="preserve">Each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9573AD">
        <w:rPr>
          <w:color w:val="000000" w:themeColor="text1"/>
          <w:lang w:val="en-US"/>
        </w:rPr>
        <w:t xml:space="preserve"> configuration contains a parameter for configuring one reference signal, if applicable, for determining UL TX spatial filter for dynamic-grant and configured-grant based PUSCH and PUCCH resource in a CC, and SRS.</w:t>
      </w:r>
    </w:p>
    <w:p w14:paraId="3376B17C" w14:textId="77777777" w:rsidR="007B217D" w:rsidRDefault="007B217D" w:rsidP="007B217D">
      <w:pPr>
        <w:rPr>
          <w:color w:val="000000" w:themeColor="text1"/>
          <w:lang w:val="en-US"/>
        </w:rPr>
      </w:pPr>
      <w:r w:rsidRPr="00857C5D">
        <w:rPr>
          <w:color w:val="000000" w:themeColor="text1"/>
        </w:rPr>
        <w:t xml:space="preserve">If a UE is configured by higher layer parameter </w:t>
      </w:r>
      <w:r w:rsidRPr="00857C5D">
        <w:rPr>
          <w:i/>
          <w:color w:val="000000" w:themeColor="text1"/>
        </w:rPr>
        <w:t>PDCCH-Config</w:t>
      </w:r>
      <w:r w:rsidRPr="00857C5D">
        <w:rPr>
          <w:color w:val="000000" w:themeColor="text1"/>
        </w:rPr>
        <w:t xml:space="preserve"> that contains </w:t>
      </w:r>
      <w:r w:rsidRPr="003220BC">
        <w:rPr>
          <w:i/>
          <w:iCs/>
          <w:color w:val="000000" w:themeColor="text1"/>
        </w:rPr>
        <w:t>ControlResourceSets</w:t>
      </w:r>
      <w:r>
        <w:rPr>
          <w:color w:val="000000" w:themeColor="text1"/>
        </w:rPr>
        <w:t xml:space="preserve"> with </w:t>
      </w:r>
      <w:r w:rsidRPr="00857C5D">
        <w:rPr>
          <w:color w:val="000000" w:themeColor="text1"/>
        </w:rPr>
        <w:t xml:space="preserve">two different values of </w:t>
      </w:r>
      <w:r w:rsidRPr="00857C5D">
        <w:rPr>
          <w:i/>
          <w:color w:val="000000" w:themeColor="text1"/>
        </w:rPr>
        <w:t>coresetPoolIndex</w:t>
      </w:r>
      <w:r w:rsidRPr="00857C5D">
        <w:rPr>
          <w:color w:val="000000" w:themeColor="text1"/>
        </w:rPr>
        <w:t xml:space="preserve"> for the active BWP of a serving cell, or if a UE is configured with </w:t>
      </w:r>
      <w:r w:rsidRPr="00857C5D">
        <w:rPr>
          <w:i/>
          <w:iCs/>
          <w:color w:val="000000" w:themeColor="text1"/>
        </w:rPr>
        <w:t>SSB-MTC-AddtionalPCI</w:t>
      </w:r>
      <w:r w:rsidRPr="00857C5D">
        <w:rPr>
          <w:color w:val="000000" w:themeColor="text1"/>
        </w:rPr>
        <w:t xml:space="preserve"> and with </w:t>
      </w:r>
      <w:r w:rsidRPr="00857C5D">
        <w:rPr>
          <w:i/>
          <w:iCs/>
          <w:color w:val="000000" w:themeColor="text1"/>
        </w:rPr>
        <w:t>PDCCH-Config</w:t>
      </w:r>
      <w:r w:rsidRPr="00857C5D">
        <w:rPr>
          <w:color w:val="000000" w:themeColor="text1"/>
        </w:rPr>
        <w:t xml:space="preserve"> that contains two different values of </w:t>
      </w:r>
      <w:r w:rsidRPr="00857C5D">
        <w:rPr>
          <w:i/>
          <w:iCs/>
          <w:color w:val="000000" w:themeColor="text1"/>
        </w:rPr>
        <w:t>coresetPoolIndex</w:t>
      </w:r>
      <w:r w:rsidRPr="00857C5D">
        <w:rPr>
          <w:color w:val="000000" w:themeColor="text1"/>
        </w:rPr>
        <w:t xml:space="preserve"> in </w:t>
      </w:r>
      <w:r w:rsidRPr="00857C5D">
        <w:rPr>
          <w:i/>
          <w:iCs/>
          <w:color w:val="000000" w:themeColor="text1"/>
        </w:rPr>
        <w:t>ControlResourceSet</w:t>
      </w:r>
      <w:r w:rsidRPr="00857C5D">
        <w:rPr>
          <w:color w:val="000000" w:themeColor="text1"/>
        </w:rPr>
        <w:t xml:space="preserve">, and </w:t>
      </w:r>
      <w:r w:rsidRPr="00857C5D">
        <w:rPr>
          <w:color w:val="000000" w:themeColor="text1"/>
          <w:lang w:val="en-US"/>
        </w:rPr>
        <w:t>if the UE is configured with [</w:t>
      </w:r>
      <w:r w:rsidRPr="00857C5D">
        <w:rPr>
          <w:i/>
          <w:iCs/>
          <w:color w:val="000000" w:themeColor="text1"/>
          <w:lang w:val="en-US"/>
        </w:rPr>
        <w:t>twoTAGs</w:t>
      </w:r>
      <w:r w:rsidRPr="00857C5D">
        <w:rPr>
          <w:color w:val="000000" w:themeColor="text1"/>
          <w:lang w:val="en-US"/>
        </w:rPr>
        <w:t xml:space="preserve">] and is configured with </w:t>
      </w:r>
      <w:r w:rsidRPr="00857C5D">
        <w:rPr>
          <w:i/>
          <w:iCs/>
          <w:color w:val="000000"/>
        </w:rPr>
        <w:t>dl-OrJointTCI-StateList</w:t>
      </w:r>
      <w:r w:rsidRPr="00857C5D">
        <w:rPr>
          <w:color w:val="000000"/>
        </w:rPr>
        <w:t xml:space="preserve"> or</w:t>
      </w:r>
      <w:r w:rsidRPr="00857C5D">
        <w:rPr>
          <w:i/>
          <w:iCs/>
          <w:color w:val="000000"/>
        </w:rPr>
        <w:t xml:space="preserve">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 xml:space="preserve">State </w:t>
      </w:r>
      <w:r w:rsidRPr="00857C5D">
        <w:rPr>
          <w:color w:val="000000" w:themeColor="text1"/>
          <w:lang w:val="en-US"/>
        </w:rPr>
        <w:t xml:space="preserve">for a serving cell, each </w:t>
      </w:r>
      <w:r w:rsidRPr="00857C5D">
        <w:rPr>
          <w:i/>
          <w:iCs/>
          <w:color w:val="000000" w:themeColor="text1"/>
        </w:rPr>
        <w:t>TCI-State</w:t>
      </w:r>
      <w:r w:rsidRPr="00857C5D">
        <w:rPr>
          <w:color w:val="000000" w:themeColor="text1"/>
        </w:rPr>
        <w:t xml:space="preserve"> or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 xml:space="preserve">State </w:t>
      </w:r>
      <w:r w:rsidRPr="00857C5D">
        <w:rPr>
          <w:color w:val="000000" w:themeColor="text1"/>
          <w:lang w:val="en-US"/>
        </w:rPr>
        <w:t>is associated with a [</w:t>
      </w:r>
      <w:r w:rsidRPr="00857C5D">
        <w:rPr>
          <w:i/>
          <w:iCs/>
          <w:color w:val="000000" w:themeColor="text1"/>
          <w:lang w:val="en-US"/>
        </w:rPr>
        <w:t>TAG-ID</w:t>
      </w:r>
      <w:r w:rsidRPr="00857C5D">
        <w:rPr>
          <w:color w:val="000000" w:themeColor="text1"/>
          <w:lang w:val="en-US"/>
        </w:rPr>
        <w:t>]</w:t>
      </w:r>
      <w:r w:rsidRPr="00857C5D">
        <w:rPr>
          <w:i/>
          <w:iCs/>
          <w:color w:val="000000" w:themeColor="text1"/>
          <w:lang w:val="en-US"/>
        </w:rPr>
        <w:t xml:space="preserve"> </w:t>
      </w:r>
      <w:r w:rsidRPr="00857C5D">
        <w:rPr>
          <w:color w:val="000000" w:themeColor="text1"/>
          <w:lang w:val="en-US"/>
        </w:rPr>
        <w:t xml:space="preserve">for determining timing adjustment for a corresponding UL transmission as described in Clause 4.2 of [6, TS 38.213]. The UE does not expect that </w:t>
      </w:r>
      <w:r w:rsidRPr="00857C5D">
        <w:rPr>
          <w:i/>
          <w:iCs/>
          <w:color w:val="000000" w:themeColor="text1"/>
          <w:lang w:val="en-US"/>
        </w:rPr>
        <w:t>TCI-states</w:t>
      </w:r>
      <w:r w:rsidRPr="00857C5D">
        <w:rPr>
          <w:color w:val="000000" w:themeColor="text1"/>
          <w:lang w:val="en-US"/>
        </w:rPr>
        <w:t xml:space="preserve"> </w:t>
      </w:r>
      <w:r w:rsidRPr="00857C5D">
        <w:rPr>
          <w:color w:val="000000" w:themeColor="text1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 xml:space="preserve">States </w:t>
      </w:r>
      <w:r w:rsidRPr="00857C5D">
        <w:rPr>
          <w:color w:val="000000" w:themeColor="text1"/>
          <w:lang w:val="en-US"/>
        </w:rPr>
        <w:t xml:space="preserve">associated with one </w:t>
      </w:r>
      <w:r w:rsidRPr="00857C5D">
        <w:rPr>
          <w:i/>
          <w:color w:val="000000" w:themeColor="text1"/>
          <w:lang w:val="en-US"/>
        </w:rPr>
        <w:t>coresetPoolIndex</w:t>
      </w:r>
      <w:r w:rsidRPr="00857C5D">
        <w:rPr>
          <w:color w:val="000000" w:themeColor="text1"/>
          <w:lang w:val="en-US"/>
        </w:rPr>
        <w:t xml:space="preserve"> to correspond to two TAGs.</w:t>
      </w:r>
    </w:p>
    <w:p w14:paraId="6B83BBA9" w14:textId="77777777" w:rsidR="007B217D" w:rsidRDefault="007B217D" w:rsidP="007B217D">
      <w:pPr>
        <w:rPr>
          <w:ins w:id="21" w:author="Yushu Zhang" w:date="2024-11-21T07:59:00Z"/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r w:rsidRPr="00503A95"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except for </w:t>
      </w:r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codebookSubset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maxRank</w:t>
      </w:r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UCI-OnPUSCH</w:t>
      </w:r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r>
        <w:rPr>
          <w:i/>
          <w:color w:val="000000"/>
          <w:lang w:val="en-US"/>
        </w:rPr>
        <w:t>pusch</w:t>
      </w:r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r>
        <w:rPr>
          <w:color w:val="000000"/>
          <w:lang w:val="en-US"/>
        </w:rPr>
        <w:t xml:space="preserve">. </w:t>
      </w:r>
      <w:r>
        <w:rPr>
          <w:color w:val="000000"/>
        </w:rPr>
        <w:t xml:space="preserve">A configured grant PUSCH can be transmitted with at most 4 layers. </w:t>
      </w:r>
      <w:r>
        <w:rPr>
          <w:color w:val="000000"/>
          <w:lang w:val="en-US"/>
        </w:rPr>
        <w:t>For the PUSCH transmission corresponding to a Type 2 configured grant</w:t>
      </w:r>
      <w:r w:rsidRPr="00D740EE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activated by DCI format 0_2, the parameters applied for the transmission are provided by </w:t>
      </w:r>
      <w:r w:rsidRPr="00503A95"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except for </w:t>
      </w:r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bookmarkStart w:id="22" w:name="_Hlk48575656"/>
      <w:r w:rsidRPr="006E3AD1">
        <w:rPr>
          <w:i/>
          <w:color w:val="000000"/>
          <w:kern w:val="2"/>
        </w:rPr>
        <w:t>codebookSubsetDCI-0-2</w:t>
      </w:r>
      <w:bookmarkEnd w:id="22"/>
      <w:r>
        <w:rPr>
          <w:color w:val="000000"/>
          <w:lang w:val="en-US"/>
        </w:rPr>
        <w:t xml:space="preserve">, </w:t>
      </w:r>
      <w:r w:rsidRPr="006E3AD1">
        <w:rPr>
          <w:i/>
          <w:color w:val="000000"/>
          <w:kern w:val="2"/>
        </w:rPr>
        <w:t>maxRankDCI-0-2</w:t>
      </w:r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UCI-OnPUSCH</w:t>
      </w:r>
      <w:r w:rsidRPr="00665CE9">
        <w:rPr>
          <w:iCs/>
          <w:color w:val="000000"/>
          <w:lang w:val="en-US"/>
        </w:rPr>
        <w:t>,</w:t>
      </w:r>
      <w:r w:rsidRPr="00665CE9">
        <w:rPr>
          <w:i/>
          <w:color w:val="000000"/>
          <w:lang w:val="en-US"/>
        </w:rPr>
        <w:t xml:space="preserve"> </w:t>
      </w:r>
      <w:r w:rsidRPr="006E3AD1">
        <w:rPr>
          <w:i/>
          <w:color w:val="000000"/>
          <w:lang w:val="en-US"/>
        </w:rPr>
        <w:t>resourceAllocationType1GranularityDCI-0</w:t>
      </w:r>
      <w:r>
        <w:rPr>
          <w:rFonts w:hint="eastAsia"/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 w:rsidRPr="008821AF"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pusch-Config</w:t>
      </w:r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 w:rsidRPr="009F4C4E">
        <w:rPr>
          <w:color w:val="000000" w:themeColor="text1"/>
          <w:lang w:val="en-US"/>
        </w:rPr>
        <w:t xml:space="preserve">If the UE is provided with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iCs/>
          <w:color w:val="000000" w:themeColor="text1"/>
        </w:rPr>
        <w:t xml:space="preserve"> in </w:t>
      </w:r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r w:rsidRPr="009F4C4E">
        <w:rPr>
          <w:i/>
          <w:color w:val="000000" w:themeColor="text1"/>
        </w:rPr>
        <w:t>pusch-Config</w:t>
      </w:r>
      <w:r w:rsidRPr="009F4C4E">
        <w:rPr>
          <w:color w:val="000000" w:themeColor="text1"/>
        </w:rPr>
        <w:t xml:space="preserve">, according to the procedure described in </w:t>
      </w:r>
      <w:r>
        <w:rPr>
          <w:color w:val="000000" w:themeColor="text1"/>
        </w:rPr>
        <w:t>clause</w:t>
      </w:r>
      <w:r w:rsidRPr="009F4C4E">
        <w:rPr>
          <w:color w:val="000000" w:themeColor="text1"/>
        </w:rPr>
        <w:t xml:space="preserve">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78885506" w14:textId="77777777" w:rsidR="006C12C4" w:rsidRPr="006D7403" w:rsidRDefault="006C12C4" w:rsidP="006C12C4">
      <w:pPr>
        <w:rPr>
          <w:ins w:id="23" w:author="Yushu Zhang" w:date="2024-11-21T07:59:00Z"/>
          <w:color w:val="000000"/>
          <w:lang w:val="en-US"/>
        </w:rPr>
      </w:pPr>
      <w:ins w:id="24" w:author="Yushu Zhang" w:date="2024-11-21T07:59:00Z">
        <w:r>
          <w:rPr>
            <w:color w:val="000000"/>
          </w:rPr>
          <w:t xml:space="preserve">For PUSCH transmissions corresponding to a Type 1 configured grant based on </w:t>
        </w:r>
        <w:r>
          <w:rPr>
            <w:rFonts w:hint="eastAsia"/>
            <w:color w:val="000000"/>
            <w:lang w:eastAsia="zh-CN"/>
          </w:rPr>
          <w:t>eight</w:t>
        </w:r>
        <w:r>
          <w:rPr>
            <w:color w:val="000000"/>
          </w:rPr>
          <w:t xml:space="preserve"> antenna ports, when </w:t>
        </w:r>
        <w:r w:rsidRPr="001C7F3C">
          <w:rPr>
            <w:color w:val="000000"/>
            <w:lang w:val="en-US"/>
          </w:rPr>
          <w:t xml:space="preserve">the higher layer parameter </w:t>
        </w:r>
        <w:r w:rsidRPr="001C7F3C">
          <w:rPr>
            <w:i/>
            <w:color w:val="000000"/>
            <w:lang w:val="en-US"/>
          </w:rPr>
          <w:t xml:space="preserve">txConfig </w:t>
        </w:r>
        <w:r w:rsidRPr="006D7403">
          <w:rPr>
            <w:iCs/>
            <w:color w:val="000000"/>
            <w:lang w:val="en-US"/>
          </w:rPr>
          <w:t>is set to</w:t>
        </w:r>
        <w:r w:rsidRPr="001C7F3C">
          <w:rPr>
            <w:i/>
            <w:color w:val="000000"/>
            <w:lang w:val="en-US"/>
          </w:rPr>
          <w:t xml:space="preserve"> </w:t>
        </w:r>
        <w:r>
          <w:rPr>
            <w:i/>
            <w:color w:val="000000"/>
            <w:lang w:val="en-US"/>
          </w:rPr>
          <w:t>‘</w:t>
        </w:r>
        <w:r w:rsidRPr="006D7403">
          <w:rPr>
            <w:iCs/>
            <w:color w:val="000000"/>
            <w:lang w:val="en-US"/>
          </w:rPr>
          <w:t>codebook</w:t>
        </w:r>
        <w:r>
          <w:rPr>
            <w:i/>
            <w:color w:val="000000"/>
            <w:lang w:val="en-US"/>
          </w:rPr>
          <w:t>’</w:t>
        </w:r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 xml:space="preserve">and </w:t>
        </w:r>
        <w:r w:rsidRPr="001C7F3C">
          <w:rPr>
            <w:color w:val="000000"/>
            <w:lang w:val="en-US"/>
          </w:rPr>
          <w:t xml:space="preserve">when </w:t>
        </w:r>
        <w:r w:rsidRPr="001C7F3C">
          <w:rPr>
            <w:i/>
            <w:color w:val="000000"/>
            <w:lang w:val="en-US"/>
          </w:rPr>
          <w:t xml:space="preserve">maxRank </w:t>
        </w:r>
        <w:r w:rsidRPr="001C7F3C">
          <w:rPr>
            <w:color w:val="000000"/>
            <w:lang w:val="en-US"/>
          </w:rPr>
          <w:t xml:space="preserve">is </w:t>
        </w:r>
        <w:r>
          <w:rPr>
            <w:color w:val="000000"/>
            <w:lang w:val="en-US"/>
          </w:rPr>
          <w:t>greater than</w:t>
        </w:r>
        <w:r w:rsidRPr="001C7F3C">
          <w:rPr>
            <w:color w:val="000000"/>
            <w:lang w:val="en-US"/>
          </w:rPr>
          <w:t xml:space="preserve"> 4, the determination of the </w:t>
        </w:r>
        <w:r w:rsidRPr="006D7403">
          <w:rPr>
            <w:i/>
            <w:iCs/>
            <w:color w:val="000000"/>
            <w:lang w:val="en-US"/>
          </w:rPr>
          <w:t>precodingAndNumberOfLayers</w:t>
        </w:r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is based on</w:t>
        </w:r>
        <w:r w:rsidRPr="001C7F3C">
          <w:rPr>
            <w:color w:val="000000"/>
            <w:lang w:val="en-US"/>
          </w:rPr>
          <w:t xml:space="preserve"> the </w:t>
        </w:r>
        <w:r>
          <w:rPr>
            <w:color w:val="000000"/>
            <w:lang w:val="en-US"/>
          </w:rPr>
          <w:t>configuration of</w:t>
        </w:r>
        <w:r w:rsidRPr="001C7F3C">
          <w:rPr>
            <w:color w:val="000000"/>
            <w:lang w:val="en-US"/>
          </w:rPr>
          <w:t xml:space="preserve"> </w:t>
        </w:r>
        <w:r w:rsidRPr="001C7F3C">
          <w:rPr>
            <w:i/>
            <w:color w:val="000000"/>
            <w:lang w:val="en-US"/>
          </w:rPr>
          <w:t xml:space="preserve">maxRank </w:t>
        </w:r>
        <w:r>
          <w:rPr>
            <w:color w:val="000000"/>
            <w:lang w:val="en-US"/>
          </w:rPr>
          <w:t>equal to</w:t>
        </w:r>
        <w:r w:rsidRPr="001C7F3C">
          <w:rPr>
            <w:color w:val="000000"/>
            <w:lang w:val="en-US"/>
          </w:rPr>
          <w:t xml:space="preserve"> 4</w:t>
        </w:r>
        <w:r>
          <w:rPr>
            <w:color w:val="000000"/>
            <w:lang w:val="en-US"/>
          </w:rPr>
          <w:t xml:space="preserve">; </w:t>
        </w:r>
        <w:r>
          <w:rPr>
            <w:color w:val="000000"/>
          </w:rPr>
          <w:t xml:space="preserve">when </w:t>
        </w:r>
        <w:r w:rsidRPr="001C7F3C">
          <w:rPr>
            <w:color w:val="000000"/>
            <w:lang w:val="en-US"/>
          </w:rPr>
          <w:t xml:space="preserve">the higher layer parameter </w:t>
        </w:r>
        <w:r w:rsidRPr="001C7F3C">
          <w:rPr>
            <w:i/>
            <w:color w:val="000000"/>
            <w:lang w:val="en-US"/>
          </w:rPr>
          <w:t xml:space="preserve">txConfig </w:t>
        </w:r>
        <w:r w:rsidRPr="006D7403">
          <w:rPr>
            <w:iCs/>
            <w:color w:val="000000"/>
            <w:lang w:val="en-US"/>
          </w:rPr>
          <w:t>is set to</w:t>
        </w:r>
        <w:r w:rsidRPr="001C7F3C">
          <w:rPr>
            <w:i/>
            <w:color w:val="000000"/>
            <w:lang w:val="en-US"/>
          </w:rPr>
          <w:t xml:space="preserve"> </w:t>
        </w:r>
        <w:r>
          <w:rPr>
            <w:i/>
            <w:color w:val="000000"/>
            <w:lang w:val="en-US"/>
          </w:rPr>
          <w:t>‘</w:t>
        </w:r>
        <w:r w:rsidRPr="006D7403">
          <w:rPr>
            <w:iCs/>
            <w:color w:val="000000"/>
            <w:lang w:val="en-US"/>
          </w:rPr>
          <w:t>nonCodebook</w:t>
        </w:r>
        <w:r>
          <w:rPr>
            <w:i/>
            <w:color w:val="000000"/>
            <w:lang w:val="en-US"/>
          </w:rPr>
          <w:t>’</w:t>
        </w:r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 xml:space="preserve">and </w:t>
        </w:r>
        <w:r w:rsidRPr="001C7F3C">
          <w:rPr>
            <w:color w:val="000000"/>
            <w:lang w:val="en-US"/>
          </w:rPr>
          <w:t xml:space="preserve">when </w:t>
        </w:r>
        <w:r w:rsidRPr="001C7F3C">
          <w:rPr>
            <w:i/>
            <w:iCs/>
            <w:color w:val="000000"/>
            <w:lang w:val="en-US"/>
          </w:rPr>
          <w:t>L</w:t>
        </w:r>
        <w:r w:rsidRPr="006D7403">
          <w:rPr>
            <w:i/>
            <w:iCs/>
            <w:color w:val="000000"/>
            <w:vertAlign w:val="subscript"/>
          </w:rPr>
          <w:t>max</w:t>
        </w:r>
        <w:r w:rsidRPr="001C7F3C">
          <w:rPr>
            <w:i/>
            <w:color w:val="000000"/>
            <w:lang w:val="en-US"/>
          </w:rPr>
          <w:t xml:space="preserve"> </w:t>
        </w:r>
        <w:r>
          <w:t xml:space="preserve">[5, TS38.212] </w:t>
        </w:r>
        <w:r w:rsidRPr="001C7F3C">
          <w:rPr>
            <w:color w:val="000000"/>
            <w:lang w:val="en-US"/>
          </w:rPr>
          <w:t xml:space="preserve">is </w:t>
        </w:r>
        <w:r>
          <w:rPr>
            <w:color w:val="000000"/>
            <w:lang w:val="en-US"/>
          </w:rPr>
          <w:t>greater than</w:t>
        </w:r>
        <w:r w:rsidRPr="001C7F3C">
          <w:rPr>
            <w:color w:val="000000"/>
            <w:lang w:val="en-US"/>
          </w:rPr>
          <w:t xml:space="preserve"> 4, the determination of the </w:t>
        </w:r>
        <w:r w:rsidRPr="001C7F3C">
          <w:rPr>
            <w:i/>
            <w:iCs/>
            <w:color w:val="000000"/>
            <w:lang w:val="en-US"/>
          </w:rPr>
          <w:t>srs-ResourceIndicator</w:t>
        </w:r>
        <w:r w:rsidRPr="001C7F3C">
          <w:rPr>
            <w:color w:val="000000"/>
            <w:lang w:val="en-US"/>
          </w:rPr>
          <w:t xml:space="preserve"> is based on the </w:t>
        </w:r>
        <w:r>
          <w:rPr>
            <w:color w:val="000000"/>
            <w:lang w:val="en-US"/>
          </w:rPr>
          <w:t>configuration of</w:t>
        </w:r>
        <w:r w:rsidRPr="001C7F3C">
          <w:rPr>
            <w:color w:val="000000"/>
            <w:lang w:val="en-US"/>
          </w:rPr>
          <w:t xml:space="preserve"> </w:t>
        </w:r>
        <w:r w:rsidRPr="001C7F3C">
          <w:rPr>
            <w:i/>
            <w:iCs/>
            <w:color w:val="000000"/>
            <w:lang w:val="en-US"/>
          </w:rPr>
          <w:t>L</w:t>
        </w:r>
        <w:r w:rsidRPr="001C7F3C">
          <w:rPr>
            <w:i/>
            <w:iCs/>
            <w:color w:val="000000"/>
            <w:vertAlign w:val="subscript"/>
            <w:lang w:val="en-US"/>
          </w:rPr>
          <w:t>max</w:t>
        </w:r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equal to</w:t>
        </w:r>
        <w:r w:rsidRPr="001C7F3C">
          <w:rPr>
            <w:color w:val="000000"/>
            <w:lang w:val="en-US"/>
          </w:rPr>
          <w:t xml:space="preserve"> 4</w:t>
        </w:r>
        <w:r>
          <w:rPr>
            <w:color w:val="000000"/>
            <w:lang w:val="en-US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4836B82" w14:textId="77777777" w:rsidR="007B396F" w:rsidRPr="004B76D0" w:rsidRDefault="004B76D0" w:rsidP="004B76D0">
      <w:pPr>
        <w:jc w:val="center"/>
        <w:rPr>
          <w:color w:val="000000" w:themeColor="text1"/>
          <w:lang w:val="en-US"/>
        </w:rPr>
      </w:pPr>
      <w:r w:rsidRPr="004B76D0">
        <w:rPr>
          <w:color w:val="000000" w:themeColor="text1"/>
          <w:lang w:val="en-US"/>
        </w:rPr>
        <w:t>&lt;</w:t>
      </w:r>
      <w:r w:rsidR="00A62D8A" w:rsidRPr="004B76D0">
        <w:rPr>
          <w:color w:val="000000" w:themeColor="text1"/>
          <w:lang w:val="en-US"/>
        </w:rPr>
        <w:t>omitted</w:t>
      </w:r>
      <w:r w:rsidRPr="004B76D0">
        <w:rPr>
          <w:color w:val="000000" w:themeColor="text1"/>
          <w:lang w:val="en-US"/>
        </w:rPr>
        <w:t xml:space="preserve"> text&gt;</w:t>
      </w:r>
    </w:p>
    <w:p w14:paraId="50C02E4C" w14:textId="77777777"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F4C4" w14:textId="77777777" w:rsidR="00850925" w:rsidRDefault="00850925">
      <w:pPr>
        <w:spacing w:after="0" w:line="240" w:lineRule="auto"/>
      </w:pPr>
      <w:r>
        <w:separator/>
      </w:r>
    </w:p>
  </w:endnote>
  <w:endnote w:type="continuationSeparator" w:id="0">
    <w:p w14:paraId="11979E6B" w14:textId="77777777" w:rsidR="00850925" w:rsidRDefault="00850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0DDF6" w14:textId="77777777" w:rsidR="00850925" w:rsidRDefault="00850925">
      <w:pPr>
        <w:spacing w:after="0" w:line="240" w:lineRule="auto"/>
      </w:pPr>
      <w:r>
        <w:separator/>
      </w:r>
    </w:p>
  </w:footnote>
  <w:footnote w:type="continuationSeparator" w:id="0">
    <w:p w14:paraId="526B4BAA" w14:textId="77777777" w:rsidR="00850925" w:rsidRDefault="00850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C314" w14:textId="77777777"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1605" w14:textId="77777777"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16BE" w14:textId="77777777"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03AB2"/>
    <w:rsid w:val="00014DA1"/>
    <w:rsid w:val="000237BA"/>
    <w:rsid w:val="00034356"/>
    <w:rsid w:val="0003735E"/>
    <w:rsid w:val="000B69E5"/>
    <w:rsid w:val="000D6387"/>
    <w:rsid w:val="00137D4A"/>
    <w:rsid w:val="00171B06"/>
    <w:rsid w:val="001A7BFD"/>
    <w:rsid w:val="001B37A8"/>
    <w:rsid w:val="001C586E"/>
    <w:rsid w:val="001C6AD2"/>
    <w:rsid w:val="001C7F3C"/>
    <w:rsid w:val="001D42FE"/>
    <w:rsid w:val="00202A8D"/>
    <w:rsid w:val="002423E6"/>
    <w:rsid w:val="0025035F"/>
    <w:rsid w:val="00263F2D"/>
    <w:rsid w:val="002C6DB3"/>
    <w:rsid w:val="002E3A59"/>
    <w:rsid w:val="00303E2F"/>
    <w:rsid w:val="0040231C"/>
    <w:rsid w:val="004347BC"/>
    <w:rsid w:val="004538E5"/>
    <w:rsid w:val="00456113"/>
    <w:rsid w:val="0046323F"/>
    <w:rsid w:val="00464C6C"/>
    <w:rsid w:val="004A262C"/>
    <w:rsid w:val="004B20D7"/>
    <w:rsid w:val="004B76D0"/>
    <w:rsid w:val="004C1621"/>
    <w:rsid w:val="004E1506"/>
    <w:rsid w:val="004F6621"/>
    <w:rsid w:val="00522143"/>
    <w:rsid w:val="00524B67"/>
    <w:rsid w:val="00575319"/>
    <w:rsid w:val="00596E75"/>
    <w:rsid w:val="00626249"/>
    <w:rsid w:val="006304DE"/>
    <w:rsid w:val="006572E0"/>
    <w:rsid w:val="00676C3F"/>
    <w:rsid w:val="006A19A7"/>
    <w:rsid w:val="006A3D72"/>
    <w:rsid w:val="006B07E8"/>
    <w:rsid w:val="006C12C4"/>
    <w:rsid w:val="006F389C"/>
    <w:rsid w:val="00715F17"/>
    <w:rsid w:val="00735726"/>
    <w:rsid w:val="0074648B"/>
    <w:rsid w:val="00747C08"/>
    <w:rsid w:val="00750620"/>
    <w:rsid w:val="00774605"/>
    <w:rsid w:val="007B217D"/>
    <w:rsid w:val="007B396F"/>
    <w:rsid w:val="007B453A"/>
    <w:rsid w:val="007C1C0B"/>
    <w:rsid w:val="007E4A6B"/>
    <w:rsid w:val="007E4F9D"/>
    <w:rsid w:val="0081240F"/>
    <w:rsid w:val="00815F8B"/>
    <w:rsid w:val="0083328F"/>
    <w:rsid w:val="00850925"/>
    <w:rsid w:val="008801D0"/>
    <w:rsid w:val="00887082"/>
    <w:rsid w:val="00893120"/>
    <w:rsid w:val="008B3ED2"/>
    <w:rsid w:val="008E1AD4"/>
    <w:rsid w:val="009073FB"/>
    <w:rsid w:val="0093414A"/>
    <w:rsid w:val="00935AD0"/>
    <w:rsid w:val="00955DCF"/>
    <w:rsid w:val="00964D71"/>
    <w:rsid w:val="00971A2B"/>
    <w:rsid w:val="0097748E"/>
    <w:rsid w:val="009A4597"/>
    <w:rsid w:val="009B31C4"/>
    <w:rsid w:val="009C0BB5"/>
    <w:rsid w:val="009C585C"/>
    <w:rsid w:val="009F1DEF"/>
    <w:rsid w:val="009F78E0"/>
    <w:rsid w:val="00A2572A"/>
    <w:rsid w:val="00A62D8A"/>
    <w:rsid w:val="00A74B65"/>
    <w:rsid w:val="00A82E28"/>
    <w:rsid w:val="00AC1299"/>
    <w:rsid w:val="00AE3285"/>
    <w:rsid w:val="00AF221E"/>
    <w:rsid w:val="00AF47E5"/>
    <w:rsid w:val="00B41F8C"/>
    <w:rsid w:val="00B61B69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32CD0"/>
    <w:rsid w:val="00C62D6B"/>
    <w:rsid w:val="00C6388F"/>
    <w:rsid w:val="00C71CE3"/>
    <w:rsid w:val="00C81427"/>
    <w:rsid w:val="00CE4246"/>
    <w:rsid w:val="00CF278D"/>
    <w:rsid w:val="00D17F0B"/>
    <w:rsid w:val="00D22142"/>
    <w:rsid w:val="00D2693F"/>
    <w:rsid w:val="00D33681"/>
    <w:rsid w:val="00D66014"/>
    <w:rsid w:val="00D800DC"/>
    <w:rsid w:val="00D92257"/>
    <w:rsid w:val="00D959E7"/>
    <w:rsid w:val="00DA45FB"/>
    <w:rsid w:val="00DA5570"/>
    <w:rsid w:val="00E01B9A"/>
    <w:rsid w:val="00E32C91"/>
    <w:rsid w:val="00E529B0"/>
    <w:rsid w:val="00E8201B"/>
    <w:rsid w:val="00E85AAF"/>
    <w:rsid w:val="00E9085D"/>
    <w:rsid w:val="00EC4DF2"/>
    <w:rsid w:val="00ED1574"/>
    <w:rsid w:val="00EE4195"/>
    <w:rsid w:val="00F14C65"/>
    <w:rsid w:val="00F250F3"/>
    <w:rsid w:val="00F26982"/>
    <w:rsid w:val="00F376EF"/>
    <w:rsid w:val="00F575B8"/>
    <w:rsid w:val="00F65BAF"/>
    <w:rsid w:val="00FA7799"/>
    <w:rsid w:val="00FC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45FB2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2024-11-21T13:16:00Z</dcterms:created>
  <dcterms:modified xsi:type="dcterms:W3CDTF">2024-11-21T14:42:00Z</dcterms:modified>
</cp:coreProperties>
</file>